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70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einigung von Sinkkästen 2026 - 2028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